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E39" w:rsidRDefault="00015298">
      <w:pPr>
        <w:pStyle w:val="1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2C0E39" w:rsidRPr="008153E3" w:rsidRDefault="00015298">
      <w:pPr>
        <w:pStyle w:val="1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«О развитии профессионального образования </w:t>
      </w:r>
      <w:r w:rsidR="002B6511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с учетом наиболее востребованных профессий (специальностей) </w:t>
      </w:r>
      <w:r w:rsidR="002B6511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 xml:space="preserve">в Ханты-Мансийском автономном </w:t>
      </w:r>
      <w:r w:rsidRPr="008153E3">
        <w:rPr>
          <w:rFonts w:ascii="Times New Roman" w:hAnsi="Times New Roman"/>
          <w:b/>
          <w:i/>
          <w:sz w:val="28"/>
          <w:szCs w:val="28"/>
        </w:rPr>
        <w:t xml:space="preserve">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</w:t>
      </w:r>
    </w:p>
    <w:p w:rsidR="002C0E39" w:rsidRPr="008153E3" w:rsidRDefault="00015298">
      <w:pPr>
        <w:pStyle w:val="1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8153E3">
        <w:rPr>
          <w:rFonts w:ascii="Times New Roman" w:hAnsi="Times New Roman"/>
          <w:b/>
          <w:i/>
          <w:sz w:val="28"/>
          <w:szCs w:val="28"/>
        </w:rPr>
        <w:t>округе – Югре и об условиях его получения»</w:t>
      </w:r>
    </w:p>
    <w:p w:rsidR="002C0E39" w:rsidRPr="008153E3" w:rsidRDefault="002C0E39">
      <w:pPr>
        <w:pStyle w:val="1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2C0E39" w:rsidRPr="008153E3" w:rsidRDefault="00015298">
      <w:pPr>
        <w:pStyle w:val="1"/>
        <w:jc w:val="right"/>
        <w:rPr>
          <w:rFonts w:ascii="Calibri" w:hAnsi="Calibri"/>
          <w:bCs/>
          <w:i/>
          <w:sz w:val="32"/>
          <w:szCs w:val="32"/>
        </w:rPr>
      </w:pPr>
      <w:r w:rsidRPr="008153E3"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2C0E39" w:rsidRPr="008153E3" w:rsidRDefault="002C0E39">
      <w:pPr>
        <w:pStyle w:val="1"/>
        <w:jc w:val="right"/>
        <w:rPr>
          <w:rFonts w:ascii="Calibri" w:hAnsi="Calibri"/>
          <w:bCs/>
          <w:i/>
          <w:sz w:val="28"/>
          <w:szCs w:val="28"/>
        </w:rPr>
      </w:pPr>
    </w:p>
    <w:p w:rsidR="002C0E39" w:rsidRPr="008153E3" w:rsidRDefault="0001529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Докладчик: </w:t>
      </w:r>
    </w:p>
    <w:p w:rsidR="002C0E39" w:rsidRPr="008153E3" w:rsidRDefault="0001529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Дренин Алексей Анатольевич – директор </w:t>
      </w:r>
    </w:p>
    <w:p w:rsidR="002C0E39" w:rsidRPr="008153E3" w:rsidRDefault="0001529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Департамента образования и науки </w:t>
      </w:r>
    </w:p>
    <w:p w:rsidR="002C0E39" w:rsidRPr="008153E3" w:rsidRDefault="00015298">
      <w:pPr>
        <w:pStyle w:val="1"/>
        <w:jc w:val="right"/>
        <w:rPr>
          <w:rFonts w:ascii="Calibri" w:hAnsi="Calibri"/>
          <w:bCs/>
          <w:i/>
          <w:sz w:val="32"/>
          <w:szCs w:val="32"/>
        </w:rPr>
      </w:pPr>
      <w:r w:rsidRPr="008153E3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</w:p>
    <w:p w:rsidR="002C0E39" w:rsidRPr="008153E3" w:rsidRDefault="002C0E3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0E39" w:rsidRPr="008153E3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В </w:t>
      </w:r>
      <w:r w:rsidR="00A20642">
        <w:rPr>
          <w:rFonts w:ascii="Times New Roman" w:hAnsi="Times New Roman"/>
          <w:sz w:val="28"/>
          <w:szCs w:val="28"/>
        </w:rPr>
        <w:t>Ханты-Мансийском автономном округе – Югре</w:t>
      </w:r>
      <w:r w:rsidRPr="008153E3">
        <w:rPr>
          <w:rFonts w:ascii="Times New Roman" w:hAnsi="Times New Roman"/>
          <w:sz w:val="28"/>
          <w:szCs w:val="28"/>
        </w:rPr>
        <w:t xml:space="preserve"> по программам среднего профессионального образования обучаются 35</w:t>
      </w:r>
      <w:r w:rsidR="00A20642">
        <w:rPr>
          <w:rFonts w:ascii="Times New Roman" w:hAnsi="Times New Roman"/>
          <w:sz w:val="28"/>
          <w:szCs w:val="28"/>
        </w:rPr>
        <w:t xml:space="preserve"> </w:t>
      </w:r>
      <w:r w:rsidRPr="008153E3">
        <w:rPr>
          <w:rFonts w:ascii="Times New Roman" w:hAnsi="Times New Roman"/>
          <w:sz w:val="28"/>
          <w:szCs w:val="28"/>
        </w:rPr>
        <w:t>917 студентов в 41 образовательной организации, из них за счет средств регионального бюджета – 61% (</w:t>
      </w:r>
      <w:r w:rsidRPr="008153E3">
        <w:rPr>
          <w:rFonts w:ascii="Times New Roman" w:hAnsi="Times New Roman"/>
          <w:i/>
          <w:iCs/>
          <w:sz w:val="28"/>
          <w:szCs w:val="28"/>
        </w:rPr>
        <w:t>22067 человек</w:t>
      </w:r>
      <w:r w:rsidR="003C56A5">
        <w:rPr>
          <w:rFonts w:ascii="Times New Roman" w:hAnsi="Times New Roman"/>
          <w:sz w:val="28"/>
          <w:szCs w:val="28"/>
        </w:rPr>
        <w:t xml:space="preserve">), </w:t>
      </w:r>
      <w:r w:rsidRPr="008153E3">
        <w:rPr>
          <w:rFonts w:ascii="Times New Roman" w:hAnsi="Times New Roman"/>
          <w:sz w:val="28"/>
          <w:szCs w:val="28"/>
        </w:rPr>
        <w:t>за счет средств федерального бюджета - 3,5% (</w:t>
      </w:r>
      <w:r w:rsidRPr="008153E3">
        <w:rPr>
          <w:rFonts w:ascii="Times New Roman" w:hAnsi="Times New Roman"/>
          <w:i/>
          <w:iCs/>
          <w:sz w:val="28"/>
          <w:szCs w:val="28"/>
        </w:rPr>
        <w:t>1280 человек</w:t>
      </w:r>
      <w:r w:rsidRPr="008153E3">
        <w:rPr>
          <w:rFonts w:ascii="Times New Roman" w:hAnsi="Times New Roman"/>
          <w:sz w:val="28"/>
          <w:szCs w:val="28"/>
        </w:rPr>
        <w:t xml:space="preserve">). </w:t>
      </w:r>
    </w:p>
    <w:p w:rsidR="002C0E39" w:rsidRPr="008153E3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>Подготовка ведется по 105 востребованным специальностям и профе</w:t>
      </w:r>
      <w:r w:rsidR="003C56A5">
        <w:rPr>
          <w:rFonts w:ascii="Times New Roman" w:hAnsi="Times New Roman"/>
          <w:sz w:val="28"/>
          <w:szCs w:val="28"/>
        </w:rPr>
        <w:t>ссиям. Согласно прогнозу кадров</w:t>
      </w:r>
      <w:r w:rsidRPr="008153E3">
        <w:rPr>
          <w:rFonts w:ascii="Times New Roman" w:hAnsi="Times New Roman"/>
          <w:sz w:val="28"/>
          <w:szCs w:val="28"/>
        </w:rPr>
        <w:t xml:space="preserve"> до 2030 года самыми востребованными останутся профессии/специальности в сфере нефтегазодобывающей промышленности, энергетики, транспорта, образования и медицины, строительства, информационных технологий и креативных индустрий. В 2024 году средний конкурс в колледжи Югры составил 5 человек на место, а на отдельные специальности доходил до 24 человек в конкретном колледже.</w:t>
      </w:r>
    </w:p>
    <w:p w:rsidR="002C0E39" w:rsidRPr="008153E3" w:rsidRDefault="00015298" w:rsidP="00A2064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>С начала реализации нацпроекта «Образование» мы ежегодно увеличиваем количество бюджетных мест в колледжах: так с 2018 увеличили количество контрольных цифр приема на 49% (</w:t>
      </w:r>
      <w:r w:rsidRPr="008153E3">
        <w:rPr>
          <w:rFonts w:ascii="Times New Roman" w:hAnsi="Times New Roman"/>
          <w:i/>
          <w:iCs/>
          <w:sz w:val="28"/>
          <w:szCs w:val="28"/>
        </w:rPr>
        <w:t>на 2</w:t>
      </w:r>
      <w:r w:rsidR="00B62AA7">
        <w:rPr>
          <w:rFonts w:ascii="Times New Roman" w:hAnsi="Times New Roman"/>
          <w:i/>
          <w:iCs/>
          <w:sz w:val="28"/>
          <w:szCs w:val="28"/>
        </w:rPr>
        <w:t xml:space="preserve"> </w:t>
      </w:r>
      <w:bookmarkStart w:id="0" w:name="_GoBack"/>
      <w:bookmarkEnd w:id="0"/>
      <w:r w:rsidRPr="008153E3">
        <w:rPr>
          <w:rFonts w:ascii="Times New Roman" w:hAnsi="Times New Roman"/>
          <w:i/>
          <w:iCs/>
          <w:sz w:val="28"/>
          <w:szCs w:val="28"/>
        </w:rPr>
        <w:t>523 места: 2018 г. – 5171, 2024 г. - 7694</w:t>
      </w:r>
      <w:r w:rsidRPr="008153E3">
        <w:rPr>
          <w:rFonts w:ascii="Times New Roman" w:hAnsi="Times New Roman"/>
          <w:sz w:val="28"/>
          <w:szCs w:val="28"/>
        </w:rPr>
        <w:t xml:space="preserve">). </w:t>
      </w:r>
      <w:r w:rsidR="00A20642">
        <w:rPr>
          <w:rFonts w:ascii="Times New Roman" w:hAnsi="Times New Roman"/>
          <w:sz w:val="28"/>
          <w:szCs w:val="28"/>
        </w:rPr>
        <w:br/>
      </w:r>
      <w:r w:rsidR="003C56A5">
        <w:rPr>
          <w:rFonts w:ascii="Times New Roman" w:hAnsi="Times New Roman"/>
          <w:sz w:val="28"/>
          <w:szCs w:val="28"/>
        </w:rPr>
        <w:t>К</w:t>
      </w:r>
      <w:r w:rsidRPr="008153E3">
        <w:rPr>
          <w:rFonts w:ascii="Times New Roman" w:hAnsi="Times New Roman"/>
          <w:sz w:val="28"/>
          <w:szCs w:val="28"/>
        </w:rPr>
        <w:t xml:space="preserve"> конкурсу на получение бюджетных мест </w:t>
      </w:r>
      <w:r w:rsidR="003C56A5">
        <w:rPr>
          <w:rFonts w:ascii="Times New Roman" w:hAnsi="Times New Roman"/>
          <w:sz w:val="28"/>
          <w:szCs w:val="28"/>
        </w:rPr>
        <w:t>допущены</w:t>
      </w:r>
      <w:r w:rsidRPr="008153E3">
        <w:rPr>
          <w:rFonts w:ascii="Times New Roman" w:hAnsi="Times New Roman"/>
          <w:sz w:val="28"/>
          <w:szCs w:val="28"/>
        </w:rPr>
        <w:t xml:space="preserve"> не только государственные колледжи и вузы (регионального подчинения), но и федеральные, а также частные колледжи. </w:t>
      </w:r>
      <w:r w:rsidRPr="00A20642">
        <w:rPr>
          <w:rFonts w:ascii="Times New Roman" w:hAnsi="Times New Roman"/>
          <w:bCs/>
          <w:sz w:val="28"/>
          <w:szCs w:val="28"/>
        </w:rPr>
        <w:t>Эта уникальная практика</w:t>
      </w:r>
      <w:r w:rsidRPr="008153E3">
        <w:rPr>
          <w:rFonts w:ascii="Times New Roman" w:hAnsi="Times New Roman"/>
          <w:sz w:val="28"/>
          <w:szCs w:val="28"/>
        </w:rPr>
        <w:t xml:space="preserve"> позволила в короткие сроки нарастить подготовку специалистов по широкому перечню направлений и синхронизировать систему СПО региона с кадровой потребностью экономики. </w:t>
      </w:r>
    </w:p>
    <w:p w:rsidR="002C0E39" w:rsidRPr="008153E3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>Благодаря реализации нацпроекта «Образование» и федерального проекта «Профессионалитет» проведена большая работа по созданию новых мастерских, оснащенных современной материально-технической базой по федеральным стан</w:t>
      </w:r>
      <w:r w:rsidR="003C56A5">
        <w:rPr>
          <w:rFonts w:ascii="Times New Roman" w:hAnsi="Times New Roman"/>
          <w:sz w:val="28"/>
          <w:szCs w:val="28"/>
        </w:rPr>
        <w:t>дартам: созданы 152 мастерские,</w:t>
      </w:r>
      <w:r w:rsidRPr="008153E3">
        <w:rPr>
          <w:rFonts w:ascii="Times New Roman" w:hAnsi="Times New Roman"/>
          <w:sz w:val="28"/>
          <w:szCs w:val="28"/>
        </w:rPr>
        <w:t xml:space="preserve"> 2 образовательно-производственных кластера «Профессионалитет» и 2 центра опережающей профессиональной подготовки. В 2025 году будет создан еще один кластер «Профессионалитет» в отрасли педагогики на базе автономного учреждения профессионального образования Ханты-Мансийского автономного округа – Югры «Ханты-Мансийский технолого-педагогический колледж». Сегодня по сокращенным </w:t>
      </w:r>
      <w:proofErr w:type="spellStart"/>
      <w:r w:rsidRPr="008153E3">
        <w:rPr>
          <w:rFonts w:ascii="Times New Roman" w:hAnsi="Times New Roman"/>
          <w:sz w:val="28"/>
          <w:szCs w:val="28"/>
        </w:rPr>
        <w:t>практикоориентированным</w:t>
      </w:r>
      <w:proofErr w:type="spellEnd"/>
      <w:r w:rsidRPr="008153E3">
        <w:rPr>
          <w:rFonts w:ascii="Times New Roman" w:hAnsi="Times New Roman"/>
          <w:sz w:val="28"/>
          <w:szCs w:val="28"/>
        </w:rPr>
        <w:t xml:space="preserve"> программам обучаются 2678 студентов. </w:t>
      </w:r>
    </w:p>
    <w:p w:rsidR="002C0E39" w:rsidRPr="008153E3" w:rsidRDefault="00015298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На базе мастерских было аккредитовано 150 Центров проведения демонстрационного экзамена, что позволило увеличить количество сдающих </w:t>
      </w:r>
      <w:r w:rsidRPr="008153E3">
        <w:rPr>
          <w:rFonts w:ascii="Times New Roman" w:hAnsi="Times New Roman"/>
          <w:sz w:val="28"/>
          <w:szCs w:val="28"/>
        </w:rPr>
        <w:lastRenderedPageBreak/>
        <w:t xml:space="preserve">демонстрационный экзамен с 4 человек (в 2018 год) до 3 849 (в 2024). В качестве экспертов были задействованы 736 экспертов, в том числе 536 экспертов – представителей работодателей (72,8%). За счет созданных условий удалось добиться повышения качества подготовки выпускников, абсолютная успеваемость по демонстрационному экзамену - 99,7% (3837 человек). </w:t>
      </w:r>
    </w:p>
    <w:p w:rsidR="002C0E39" w:rsidRPr="008153E3" w:rsidRDefault="003C56A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внимание уделяется</w:t>
      </w:r>
      <w:r w:rsidR="00015298" w:rsidRPr="008153E3">
        <w:rPr>
          <w:rFonts w:ascii="Times New Roman" w:hAnsi="Times New Roman"/>
          <w:sz w:val="28"/>
          <w:szCs w:val="28"/>
        </w:rPr>
        <w:t xml:space="preserve"> трудоустройству выпускников. 36 центров карьеры, созданных в образовательных организациях, ведут работу по трудоустройству выпускников в соответствии с методическими рекомендациями Министерства Просвещения Российской Федерации. Наряду с тренингами, ярмарками вакансий, стажировками ведется </w:t>
      </w:r>
      <w:proofErr w:type="spellStart"/>
      <w:r w:rsidR="00015298" w:rsidRPr="008153E3">
        <w:rPr>
          <w:rFonts w:ascii="Times New Roman" w:hAnsi="Times New Roman"/>
          <w:sz w:val="28"/>
          <w:szCs w:val="28"/>
        </w:rPr>
        <w:t>пофамильный</w:t>
      </w:r>
      <w:proofErr w:type="spellEnd"/>
      <w:r w:rsidR="00015298" w:rsidRPr="008153E3">
        <w:rPr>
          <w:rFonts w:ascii="Times New Roman" w:hAnsi="Times New Roman"/>
          <w:sz w:val="28"/>
          <w:szCs w:val="28"/>
        </w:rPr>
        <w:t xml:space="preserve"> список выпускников, завершивших военную службу. Для них предусмотрена индивидуальная работа по подбору вакансий, подготовки резюме, возможность получения дополнительного образования. Результатом такой работы является высокий уровень занятости в течение первого года после выпуска: согласно официальным данным </w:t>
      </w:r>
      <w:proofErr w:type="spellStart"/>
      <w:r w:rsidR="00015298" w:rsidRPr="008153E3">
        <w:rPr>
          <w:rFonts w:ascii="Times New Roman" w:hAnsi="Times New Roman"/>
          <w:sz w:val="28"/>
          <w:szCs w:val="28"/>
        </w:rPr>
        <w:t>Роструда</w:t>
      </w:r>
      <w:proofErr w:type="spellEnd"/>
      <w:r w:rsidR="00015298" w:rsidRPr="008153E3">
        <w:rPr>
          <w:rFonts w:ascii="Times New Roman" w:hAnsi="Times New Roman"/>
          <w:sz w:val="28"/>
          <w:szCs w:val="28"/>
        </w:rPr>
        <w:t xml:space="preserve"> на декабрь 2023 года уровень занятости выпускников 2022 года - 89,9% (РФ - 84,5%).</w:t>
      </w:r>
    </w:p>
    <w:p w:rsidR="002C0E39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53E3">
        <w:rPr>
          <w:rFonts w:ascii="Times New Roman" w:hAnsi="Times New Roman"/>
          <w:sz w:val="28"/>
          <w:szCs w:val="28"/>
        </w:rPr>
        <w:t xml:space="preserve">Одновременно с обновлением материально-технической базы, содержанием образовательных программ, повышения квалификации преподавателей и мастеров </w:t>
      </w:r>
      <w:r w:rsidR="003C56A5">
        <w:rPr>
          <w:rFonts w:ascii="Times New Roman" w:hAnsi="Times New Roman"/>
          <w:sz w:val="28"/>
          <w:szCs w:val="28"/>
        </w:rPr>
        <w:t>производственного обучения ведется работа</w:t>
      </w:r>
      <w:r w:rsidRPr="008153E3">
        <w:rPr>
          <w:rFonts w:ascii="Times New Roman" w:hAnsi="Times New Roman"/>
          <w:sz w:val="28"/>
          <w:szCs w:val="28"/>
        </w:rPr>
        <w:t xml:space="preserve"> по созданию новой инфраструктуры </w:t>
      </w:r>
      <w:r w:rsidRPr="008153E3">
        <w:rPr>
          <w:rFonts w:ascii="Times New Roman" w:hAnsi="Times New Roman"/>
          <w:i/>
          <w:iCs/>
          <w:sz w:val="28"/>
          <w:szCs w:val="28"/>
        </w:rPr>
        <w:t>(новые учебные здания (корпуса) и студенческие общежития</w:t>
      </w:r>
      <w:r>
        <w:rPr>
          <w:rFonts w:ascii="Times New Roman" w:hAnsi="Times New Roman"/>
          <w:i/>
          <w:i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С 2019 года вве</w:t>
      </w:r>
      <w:r w:rsidR="003C56A5">
        <w:rPr>
          <w:rFonts w:ascii="Times New Roman" w:hAnsi="Times New Roman"/>
          <w:sz w:val="28"/>
          <w:szCs w:val="28"/>
        </w:rPr>
        <w:t>дено</w:t>
      </w:r>
      <w:r>
        <w:rPr>
          <w:rFonts w:ascii="Times New Roman" w:hAnsi="Times New Roman"/>
          <w:sz w:val="28"/>
          <w:szCs w:val="28"/>
        </w:rPr>
        <w:t xml:space="preserve"> в эксплуатацию 3 учебных корпуса: в Нягани (на 400 студентов</w:t>
      </w:r>
      <w:r w:rsidR="003C56A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3C56A5">
        <w:rPr>
          <w:rFonts w:ascii="Times New Roman" w:hAnsi="Times New Roman"/>
          <w:sz w:val="28"/>
          <w:szCs w:val="28"/>
        </w:rPr>
        <w:t>Югорске</w:t>
      </w:r>
      <w:proofErr w:type="spellEnd"/>
      <w:r w:rsidR="003C56A5">
        <w:rPr>
          <w:rFonts w:ascii="Times New Roman" w:hAnsi="Times New Roman"/>
          <w:sz w:val="28"/>
          <w:szCs w:val="28"/>
        </w:rPr>
        <w:t xml:space="preserve"> (на 700 студентов), </w:t>
      </w:r>
      <w:r>
        <w:rPr>
          <w:rFonts w:ascii="Times New Roman" w:hAnsi="Times New Roman"/>
          <w:sz w:val="28"/>
          <w:szCs w:val="28"/>
        </w:rPr>
        <w:t xml:space="preserve">Ханты-Мансийске (на 450 студентов); 2 общежития – в Нижневартовске (на 200 мест), в Ханты-Мансийске (на 1236 мест). </w:t>
      </w:r>
    </w:p>
    <w:p w:rsidR="002C0E39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завершится строительство 2 очереди Югорского политехнического колледжа, общежития на 250 мест; приступим к проектированию корпуса на 450 мест для Ханты-Мансийской медицинской академии. </w:t>
      </w:r>
    </w:p>
    <w:p w:rsidR="002C0E39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Региональные меры поддержки:</w:t>
      </w:r>
    </w:p>
    <w:p w:rsidR="002C0E39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Первая - оплата или компенсация студентам из числа инвалидов обучения по программам СПО и высшего образования. В 2023 году воспользовались 64 студента, на 11 месяцев 2024 - 50 обучающихся. </w:t>
      </w:r>
    </w:p>
    <w:p w:rsidR="002C0E39" w:rsidRDefault="003C56A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Вторая – компенсация</w:t>
      </w:r>
      <w:r w:rsidR="00015298">
        <w:rPr>
          <w:rFonts w:ascii="Times New Roman" w:hAnsi="Times New Roman"/>
          <w:sz w:val="28"/>
          <w:szCs w:val="28"/>
        </w:rPr>
        <w:t xml:space="preserve"> стоимости платного обучения по образовательным программам среднего профессионального образования для детей из многодетных семей запустили с 1 января 2023 года. В 2023 году поддержкой воспользовалось 240 человек, в 2024 - 456 обучающихся из многодетных семей. </w:t>
      </w:r>
      <w:r w:rsidR="00015298">
        <w:rPr>
          <w:rFonts w:ascii="Times New Roman" w:hAnsi="Times New Roman"/>
          <w:i/>
          <w:iCs/>
          <w:sz w:val="28"/>
          <w:szCs w:val="28"/>
        </w:rPr>
        <w:t>(Размер компенсации составляет 50 процентов стоимости платного обучения, но не более 40 000 рублей в календарном году).</w:t>
      </w:r>
    </w:p>
    <w:p w:rsidR="002C0E39" w:rsidRDefault="0001529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Третья - компенсация или оплата обучения, а также меры материальной (финансовой) поддержки студентам из числа коренных малочисленных народов Севера, обучающимся в колледжах и вузах. В 2024 году этими мерами воспользовались 411 студентов из числа коренных малочисленных народов Севера. </w:t>
      </w:r>
    </w:p>
    <w:p w:rsidR="002C0E39" w:rsidRDefault="00015298" w:rsidP="003C56A5">
      <w:pPr>
        <w:ind w:firstLine="709"/>
        <w:contextualSpacing/>
        <w:jc w:val="both"/>
        <w:rPr>
          <w:rFonts w:ascii="Calibri" w:hAnsi="Calibri" w:cs="Calibri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В соответствии с прогнозом кадровой потребности и с возросшим спросом на получение среднего профессионального образования среди абитурие</w:t>
      </w:r>
      <w:r w:rsidR="003C56A5">
        <w:rPr>
          <w:rFonts w:ascii="Times New Roman" w:hAnsi="Times New Roman"/>
          <w:sz w:val="28"/>
          <w:szCs w:val="28"/>
        </w:rPr>
        <w:t xml:space="preserve">нтов в период до </w:t>
      </w:r>
      <w:r>
        <w:rPr>
          <w:rFonts w:ascii="Times New Roman" w:hAnsi="Times New Roman"/>
          <w:sz w:val="28"/>
          <w:szCs w:val="28"/>
        </w:rPr>
        <w:t>2030 года запланирован капитальный ремонт и строительство новых зданий учебных корпусов и общежитий для колледжей в Сургуте, Когалыме, Хан</w:t>
      </w:r>
      <w:r w:rsidR="003C56A5">
        <w:rPr>
          <w:rFonts w:ascii="Times New Roman" w:hAnsi="Times New Roman"/>
          <w:sz w:val="28"/>
          <w:szCs w:val="28"/>
        </w:rPr>
        <w:t xml:space="preserve">ты-Мансийске, Нижневартовске (по </w:t>
      </w:r>
      <w:r>
        <w:rPr>
          <w:rFonts w:ascii="Times New Roman" w:hAnsi="Times New Roman"/>
          <w:sz w:val="28"/>
          <w:szCs w:val="28"/>
        </w:rPr>
        <w:t>пр</w:t>
      </w:r>
      <w:r w:rsidR="003C56A5">
        <w:rPr>
          <w:rFonts w:ascii="Times New Roman" w:hAnsi="Times New Roman"/>
          <w:sz w:val="28"/>
          <w:szCs w:val="28"/>
        </w:rPr>
        <w:t>едварительным расчетам планируется</w:t>
      </w:r>
      <w:r>
        <w:rPr>
          <w:rFonts w:ascii="Times New Roman" w:hAnsi="Times New Roman"/>
          <w:sz w:val="28"/>
          <w:szCs w:val="28"/>
        </w:rPr>
        <w:t xml:space="preserve"> увеличить количество бюджетных мест на 2500-3000 мест</w:t>
      </w:r>
      <w:r w:rsidR="003C56A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sectPr w:rsidR="002C0E39" w:rsidSect="003C56A5">
      <w:headerReference w:type="default" r:id="rId7"/>
      <w:footerReference w:type="default" r:id="rId8"/>
      <w:pgSz w:w="11900" w:h="16840"/>
      <w:pgMar w:top="709" w:right="843" w:bottom="851" w:left="993" w:header="709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8DE" w:rsidRDefault="003368DE">
      <w:r>
        <w:separator/>
      </w:r>
    </w:p>
  </w:endnote>
  <w:endnote w:type="continuationSeparator" w:id="0">
    <w:p w:rsidR="003368DE" w:rsidRDefault="0033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39" w:rsidRDefault="00015298">
    <w:pPr>
      <w:pStyle w:val="af0"/>
      <w:jc w:val="right"/>
    </w:pPr>
    <w:r>
      <w:fldChar w:fldCharType="begin"/>
    </w:r>
    <w:r>
      <w:instrText xml:space="preserve">PAGE </w:instrText>
    </w:r>
    <w:r>
      <w:fldChar w:fldCharType="separate"/>
    </w:r>
    <w:r w:rsidR="00B62AA7">
      <w:rPr>
        <w:noProof/>
      </w:rPr>
      <w:t>2</w:t>
    </w:r>
    <w:r>
      <w:fldChar w:fldCharType="end"/>
    </w:r>
  </w:p>
  <w:p w:rsidR="002C0E39" w:rsidRDefault="002C0E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8DE" w:rsidRDefault="003368DE">
      <w:r>
        <w:separator/>
      </w:r>
    </w:p>
  </w:footnote>
  <w:footnote w:type="continuationSeparator" w:id="0">
    <w:p w:rsidR="003368DE" w:rsidRDefault="00336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977294"/>
      <w:docPartObj>
        <w:docPartGallery w:val="Page Numbers (Top of Page)"/>
        <w:docPartUnique/>
      </w:docPartObj>
    </w:sdtPr>
    <w:sdtEndPr/>
    <w:sdtContent>
      <w:p w:rsidR="0059416E" w:rsidRDefault="005941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AA7">
          <w:rPr>
            <w:noProof/>
          </w:rPr>
          <w:t>2</w:t>
        </w:r>
        <w:r>
          <w:fldChar w:fldCharType="end"/>
        </w:r>
      </w:p>
    </w:sdtContent>
  </w:sdt>
  <w:p w:rsidR="0059416E" w:rsidRDefault="005941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39"/>
    <w:rsid w:val="00015298"/>
    <w:rsid w:val="00115978"/>
    <w:rsid w:val="002B6511"/>
    <w:rsid w:val="002C0E39"/>
    <w:rsid w:val="002E66E9"/>
    <w:rsid w:val="003368DE"/>
    <w:rsid w:val="003A3E88"/>
    <w:rsid w:val="003C56A5"/>
    <w:rsid w:val="00577A02"/>
    <w:rsid w:val="0059416E"/>
    <w:rsid w:val="005D5633"/>
    <w:rsid w:val="006D468A"/>
    <w:rsid w:val="008153E3"/>
    <w:rsid w:val="00A20642"/>
    <w:rsid w:val="00B62AA7"/>
    <w:rsid w:val="00C2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E439F-5734-4489-81B2-C7EBD522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link w:val="10"/>
    <w:qFormat/>
  </w:style>
  <w:style w:type="paragraph" w:styleId="11">
    <w:name w:val="heading 1"/>
    <w:next w:val="1"/>
    <w:link w:val="12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basedOn w:val="1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1"/>
    <w:next w:val="1"/>
    <w:link w:val="3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basedOn w:val="1"/>
    <w:next w:val="1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next w:val="1"/>
    <w:link w:val="50"/>
    <w:pPr>
      <w:spacing w:before="120" w:after="120"/>
      <w:jc w:val="both"/>
      <w:outlineLvl w:val="4"/>
    </w:pPr>
    <w:rPr>
      <w:b/>
      <w:sz w:val="22"/>
    </w:rPr>
  </w:style>
  <w:style w:type="paragraph" w:styleId="6">
    <w:name w:val="heading 6"/>
    <w:basedOn w:val="1"/>
    <w:next w:val="1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1"/>
    <w:next w:val="1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1"/>
    <w:next w:val="1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1"/>
    <w:next w:val="1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customStyle="1" w:styleId="10">
    <w:name w:val="Обычный1"/>
    <w:rPr>
      <w:color w:val="000000"/>
      <w:sz w:val="24"/>
    </w:rPr>
  </w:style>
  <w:style w:type="paragraph" w:styleId="22">
    <w:name w:val="toc 2"/>
    <w:basedOn w:val="1"/>
    <w:next w:val="1"/>
    <w:link w:val="23"/>
    <w:pPr>
      <w:ind w:left="200"/>
    </w:pPr>
    <w:rPr>
      <w:sz w:val="28"/>
    </w:rPr>
  </w:style>
  <w:style w:type="character" w:customStyle="1" w:styleId="210">
    <w:name w:val="Оглавление 21"/>
    <w:basedOn w:val="14"/>
    <w:rPr>
      <w:color w:val="000000"/>
    </w:rPr>
  </w:style>
  <w:style w:type="paragraph" w:styleId="a7">
    <w:name w:val="header"/>
    <w:basedOn w:val="1"/>
    <w:link w:val="a8"/>
    <w:uiPriority w:val="99"/>
    <w:pPr>
      <w:tabs>
        <w:tab w:val="center" w:pos="7143"/>
        <w:tab w:val="right" w:pos="14287"/>
      </w:tabs>
    </w:pPr>
  </w:style>
  <w:style w:type="character" w:customStyle="1" w:styleId="15">
    <w:name w:val="Верхний колонтитул1"/>
    <w:basedOn w:val="14"/>
    <w:rPr>
      <w:color w:val="000000"/>
    </w:rPr>
  </w:style>
  <w:style w:type="paragraph" w:styleId="42">
    <w:name w:val="toc 4"/>
    <w:basedOn w:val="1"/>
    <w:next w:val="1"/>
    <w:link w:val="43"/>
    <w:pPr>
      <w:ind w:left="600"/>
    </w:pPr>
    <w:rPr>
      <w:sz w:val="28"/>
    </w:rPr>
  </w:style>
  <w:style w:type="character" w:customStyle="1" w:styleId="410">
    <w:name w:val="Оглавление 41"/>
    <w:basedOn w:val="14"/>
    <w:rPr>
      <w:color w:val="000000"/>
    </w:rPr>
  </w:style>
  <w:style w:type="character" w:customStyle="1" w:styleId="70">
    <w:name w:val="Заголовок 7 Знак"/>
    <w:basedOn w:val="14"/>
    <w:link w:val="7"/>
    <w:rPr>
      <w:rFonts w:ascii="Arial" w:hAnsi="Arial"/>
      <w:b/>
      <w:i/>
      <w:color w:val="000000"/>
      <w:sz w:val="22"/>
    </w:rPr>
  </w:style>
  <w:style w:type="paragraph" w:styleId="61">
    <w:name w:val="toc 6"/>
    <w:basedOn w:val="1"/>
    <w:next w:val="1"/>
    <w:link w:val="62"/>
    <w:pPr>
      <w:ind w:left="1000"/>
    </w:pPr>
    <w:rPr>
      <w:sz w:val="28"/>
    </w:rPr>
  </w:style>
  <w:style w:type="character" w:customStyle="1" w:styleId="610">
    <w:name w:val="Оглавление 61"/>
    <w:basedOn w:val="14"/>
    <w:rPr>
      <w:color w:val="000000"/>
    </w:rPr>
  </w:style>
  <w:style w:type="paragraph" w:styleId="71">
    <w:name w:val="toc 7"/>
    <w:basedOn w:val="1"/>
    <w:next w:val="1"/>
    <w:link w:val="72"/>
    <w:pPr>
      <w:ind w:left="1200"/>
    </w:pPr>
    <w:rPr>
      <w:sz w:val="28"/>
    </w:rPr>
  </w:style>
  <w:style w:type="character" w:customStyle="1" w:styleId="710">
    <w:name w:val="Оглавление 71"/>
    <w:basedOn w:val="14"/>
    <w:rPr>
      <w:color w:val="000000"/>
    </w:rPr>
  </w:style>
  <w:style w:type="paragraph" w:customStyle="1" w:styleId="16">
    <w:name w:val="Гиперссылка1"/>
    <w:link w:val="17"/>
    <w:rPr>
      <w:u w:val="single"/>
    </w:rPr>
  </w:style>
  <w:style w:type="character" w:customStyle="1" w:styleId="17">
    <w:name w:val="Гиперссылка1"/>
    <w:link w:val="16"/>
    <w:rPr>
      <w:color w:val="000000"/>
      <w:u w:val="single"/>
    </w:rPr>
  </w:style>
  <w:style w:type="paragraph" w:styleId="18">
    <w:name w:val="toc 1"/>
    <w:basedOn w:val="1"/>
    <w:next w:val="1"/>
    <w:link w:val="19"/>
    <w:uiPriority w:val="39"/>
    <w:pPr>
      <w:spacing w:after="57"/>
    </w:pPr>
  </w:style>
  <w:style w:type="character" w:customStyle="1" w:styleId="110">
    <w:name w:val="Оглавление 11"/>
    <w:rPr>
      <w:rFonts w:ascii="XO Thames" w:hAnsi="XO Thames"/>
      <w:b/>
      <w:color w:val="000000"/>
      <w:sz w:val="28"/>
    </w:rPr>
  </w:style>
  <w:style w:type="paragraph" w:customStyle="1" w:styleId="Endnote">
    <w:name w:val="Endnote"/>
    <w:basedOn w:val="1"/>
    <w:link w:val="Endnote0"/>
    <w:rPr>
      <w:sz w:val="20"/>
    </w:rPr>
  </w:style>
  <w:style w:type="character" w:customStyle="1" w:styleId="Endnote0">
    <w:name w:val="Endnote"/>
    <w:basedOn w:val="14"/>
    <w:link w:val="Endnote"/>
    <w:rPr>
      <w:color w:val="000000"/>
      <w:sz w:val="20"/>
    </w:rPr>
  </w:style>
  <w:style w:type="character" w:customStyle="1" w:styleId="310">
    <w:name w:val="Заголовок 31"/>
    <w:basedOn w:val="14"/>
    <w:rPr>
      <w:rFonts w:ascii="Arial" w:hAnsi="Arial"/>
      <w:color w:val="000000"/>
      <w:sz w:val="30"/>
    </w:rPr>
  </w:style>
  <w:style w:type="paragraph" w:styleId="a9">
    <w:name w:val="TOC Heading"/>
    <w:link w:val="aa"/>
  </w:style>
  <w:style w:type="character" w:customStyle="1" w:styleId="aa">
    <w:name w:val="Заголовок оглавления Знак"/>
    <w:link w:val="a9"/>
  </w:style>
  <w:style w:type="character" w:customStyle="1" w:styleId="62">
    <w:name w:val="Оглавление 6 Знак"/>
    <w:link w:val="61"/>
    <w:rPr>
      <w:rFonts w:ascii="XO Thames" w:hAnsi="XO Thames"/>
      <w:color w:val="000000"/>
      <w:sz w:val="28"/>
    </w:rPr>
  </w:style>
  <w:style w:type="character" w:customStyle="1" w:styleId="90">
    <w:name w:val="Заголовок 9 Знак"/>
    <w:basedOn w:val="14"/>
    <w:link w:val="9"/>
    <w:rPr>
      <w:rFonts w:ascii="Arial" w:hAnsi="Arial"/>
      <w:i/>
      <w:color w:val="000000"/>
      <w:sz w:val="21"/>
    </w:rPr>
  </w:style>
  <w:style w:type="paragraph" w:styleId="ab">
    <w:name w:val="Normal (Web)"/>
    <w:link w:val="ac"/>
    <w:pPr>
      <w:spacing w:before="100" w:after="100"/>
    </w:pPr>
  </w:style>
  <w:style w:type="character" w:customStyle="1" w:styleId="ac">
    <w:name w:val="Обычный (веб) Знак"/>
    <w:link w:val="ab"/>
    <w:rPr>
      <w:color w:val="000000"/>
      <w:sz w:val="24"/>
    </w:rPr>
  </w:style>
  <w:style w:type="character" w:customStyle="1" w:styleId="72">
    <w:name w:val="Оглавление 7 Знак"/>
    <w:link w:val="71"/>
    <w:rPr>
      <w:rFonts w:ascii="XO Thames" w:hAnsi="XO Thames"/>
      <w:color w:val="000000"/>
      <w:sz w:val="28"/>
    </w:rPr>
  </w:style>
  <w:style w:type="paragraph" w:customStyle="1" w:styleId="1a">
    <w:name w:val="Знак концевой сноски1"/>
    <w:link w:val="ad"/>
    <w:rPr>
      <w:vertAlign w:val="superscript"/>
    </w:rPr>
  </w:style>
  <w:style w:type="character" w:styleId="ad">
    <w:name w:val="endnote reference"/>
    <w:link w:val="1a"/>
    <w:rPr>
      <w:vertAlign w:val="superscript"/>
    </w:rPr>
  </w:style>
  <w:style w:type="paragraph" w:styleId="ae">
    <w:name w:val="No Spacing"/>
    <w:link w:val="af"/>
  </w:style>
  <w:style w:type="character" w:customStyle="1" w:styleId="af">
    <w:name w:val="Без интервала Знак"/>
    <w:link w:val="ae"/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f0">
    <w:name w:val="footer"/>
    <w:basedOn w:val="1"/>
    <w:link w:val="af1"/>
    <w:pPr>
      <w:tabs>
        <w:tab w:val="center" w:pos="4677"/>
        <w:tab w:val="right" w:pos="9355"/>
      </w:tabs>
    </w:pPr>
  </w:style>
  <w:style w:type="character" w:customStyle="1" w:styleId="1b">
    <w:name w:val="Нижний колонтитул1"/>
    <w:basedOn w:val="14"/>
    <w:rPr>
      <w:color w:val="000000"/>
    </w:rPr>
  </w:style>
  <w:style w:type="paragraph" w:styleId="32">
    <w:name w:val="toc 3"/>
    <w:basedOn w:val="1"/>
    <w:next w:val="1"/>
    <w:link w:val="33"/>
    <w:pPr>
      <w:ind w:left="400"/>
    </w:pPr>
    <w:rPr>
      <w:sz w:val="28"/>
    </w:rPr>
  </w:style>
  <w:style w:type="character" w:customStyle="1" w:styleId="311">
    <w:name w:val="Оглавление 31"/>
    <w:basedOn w:val="14"/>
    <w:rPr>
      <w:color w:val="000000"/>
    </w:rPr>
  </w:style>
  <w:style w:type="character" w:customStyle="1" w:styleId="a8">
    <w:name w:val="Верхний колонтитул Знак"/>
    <w:basedOn w:val="14"/>
    <w:link w:val="a7"/>
    <w:uiPriority w:val="99"/>
    <w:rPr>
      <w:color w:val="000000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z w:val="28"/>
    </w:rPr>
  </w:style>
  <w:style w:type="paragraph" w:customStyle="1" w:styleId="1">
    <w:name w:val="Основной шрифт абзаца1"/>
    <w:link w:val="14"/>
  </w:style>
  <w:style w:type="character" w:customStyle="1" w:styleId="14">
    <w:name w:val="Основной шрифт абзаца1"/>
    <w:link w:val="1"/>
    <w:rPr>
      <w:color w:val="000000"/>
    </w:rPr>
  </w:style>
  <w:style w:type="character" w:customStyle="1" w:styleId="43">
    <w:name w:val="Оглавление 4 Знак"/>
    <w:link w:val="42"/>
    <w:rPr>
      <w:rFonts w:ascii="XO Thames" w:hAnsi="XO Thames"/>
      <w:color w:val="000000"/>
      <w:sz w:val="28"/>
    </w:rPr>
  </w:style>
  <w:style w:type="character" w:customStyle="1" w:styleId="510">
    <w:name w:val="Заголовок 51"/>
    <w:basedOn w:val="14"/>
    <w:rPr>
      <w:rFonts w:ascii="Arial" w:hAnsi="Arial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1">
    <w:name w:val="Заголовок 11"/>
    <w:basedOn w:val="14"/>
    <w:rPr>
      <w:rFonts w:ascii="Arial" w:hAnsi="Arial"/>
      <w:color w:val="000000"/>
      <w:sz w:val="40"/>
    </w:rPr>
  </w:style>
  <w:style w:type="paragraph" w:customStyle="1" w:styleId="24">
    <w:name w:val="Гиперссылка2"/>
    <w:link w:val="af2"/>
    <w:rPr>
      <w:color w:val="0000FF" w:themeColor="hyperlink"/>
      <w:u w:val="single"/>
    </w:rPr>
  </w:style>
  <w:style w:type="character" w:styleId="af2">
    <w:name w:val="Hyperlink"/>
    <w:link w:val="24"/>
    <w:rPr>
      <w:color w:val="0000FF" w:themeColor="hyperlink"/>
      <w:u w:val="single"/>
    </w:rPr>
  </w:style>
  <w:style w:type="paragraph" w:customStyle="1" w:styleId="Footnote">
    <w:name w:val="Footnote"/>
    <w:basedOn w:val="1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4"/>
    <w:link w:val="Footnote"/>
    <w:rPr>
      <w:color w:val="000000"/>
      <w:sz w:val="18"/>
    </w:rPr>
  </w:style>
  <w:style w:type="character" w:customStyle="1" w:styleId="80">
    <w:name w:val="Заголовок 8 Знак"/>
    <w:basedOn w:val="14"/>
    <w:link w:val="8"/>
    <w:rPr>
      <w:rFonts w:ascii="Arial" w:hAnsi="Arial"/>
      <w:i/>
      <w:color w:val="000000"/>
      <w:sz w:val="22"/>
    </w:rPr>
  </w:style>
  <w:style w:type="paragraph" w:customStyle="1" w:styleId="Footnote1">
    <w:name w:val="Footnote"/>
    <w:link w:val="Footnote2"/>
    <w:rPr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character" w:customStyle="1" w:styleId="af1">
    <w:name w:val="Нижний колонтитул Знак"/>
    <w:basedOn w:val="14"/>
    <w:link w:val="af0"/>
    <w:rPr>
      <w:color w:val="000000"/>
    </w:rPr>
  </w:style>
  <w:style w:type="character" w:customStyle="1" w:styleId="19">
    <w:name w:val="Оглавление 1 Знак"/>
    <w:basedOn w:val="14"/>
    <w:link w:val="18"/>
    <w:rPr>
      <w:color w:val="000000"/>
    </w:rPr>
  </w:style>
  <w:style w:type="paragraph" w:styleId="af3">
    <w:name w:val="Intense Quote"/>
    <w:basedOn w:val="1"/>
    <w:next w:val="1"/>
    <w:link w:val="af4"/>
    <w:pPr>
      <w:ind w:left="720" w:right="720"/>
    </w:pPr>
    <w:rPr>
      <w:i/>
    </w:rPr>
  </w:style>
  <w:style w:type="character" w:customStyle="1" w:styleId="af4">
    <w:name w:val="Выделенная цитата Знак"/>
    <w:basedOn w:val="14"/>
    <w:link w:val="af3"/>
    <w:rPr>
      <w:i/>
      <w:color w:val="000000"/>
    </w:rPr>
  </w:style>
  <w:style w:type="paragraph" w:customStyle="1" w:styleId="HeaderandFooter">
    <w:name w:val="Header and Footer"/>
    <w:link w:val="HeaderandFooter0"/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1"/>
    <w:next w:val="1"/>
    <w:link w:val="92"/>
    <w:uiPriority w:val="39"/>
    <w:pPr>
      <w:spacing w:after="57"/>
      <w:ind w:left="2268"/>
    </w:pPr>
  </w:style>
  <w:style w:type="character" w:customStyle="1" w:styleId="910">
    <w:name w:val="Оглавление 91"/>
    <w:rPr>
      <w:rFonts w:ascii="XO Thames" w:hAnsi="XO Thames"/>
      <w:color w:val="000000"/>
      <w:sz w:val="28"/>
    </w:rPr>
  </w:style>
  <w:style w:type="paragraph" w:customStyle="1" w:styleId="1c">
    <w:name w:val="Знак сноски1"/>
    <w:link w:val="af5"/>
    <w:rPr>
      <w:vertAlign w:val="superscript"/>
    </w:rPr>
  </w:style>
  <w:style w:type="character" w:styleId="af5">
    <w:name w:val="footnote reference"/>
    <w:link w:val="1c"/>
    <w:rPr>
      <w:vertAlign w:val="superscript"/>
    </w:rPr>
  </w:style>
  <w:style w:type="paragraph" w:styleId="af6">
    <w:name w:val="caption"/>
    <w:basedOn w:val="1"/>
    <w:next w:val="1"/>
    <w:link w:val="af7"/>
    <w:pPr>
      <w:spacing w:line="276" w:lineRule="auto"/>
    </w:pPr>
    <w:rPr>
      <w:b/>
      <w:color w:val="4F81BD" w:themeColor="accent1"/>
      <w:sz w:val="18"/>
    </w:rPr>
  </w:style>
  <w:style w:type="character" w:customStyle="1" w:styleId="af7">
    <w:name w:val="Название объекта Знак"/>
    <w:basedOn w:val="14"/>
    <w:link w:val="af6"/>
    <w:rPr>
      <w:b/>
      <w:color w:val="4F81BD" w:themeColor="accent1"/>
      <w:sz w:val="18"/>
    </w:rPr>
  </w:style>
  <w:style w:type="character" w:customStyle="1" w:styleId="211">
    <w:name w:val="Заголовок 21"/>
    <w:basedOn w:val="14"/>
    <w:rPr>
      <w:b/>
      <w:color w:val="000000"/>
      <w:sz w:val="36"/>
    </w:rPr>
  </w:style>
  <w:style w:type="character" w:customStyle="1" w:styleId="92">
    <w:name w:val="Оглавление 9 Знак"/>
    <w:basedOn w:val="14"/>
    <w:link w:val="91"/>
    <w:rPr>
      <w:color w:val="000000"/>
    </w:rPr>
  </w:style>
  <w:style w:type="paragraph" w:customStyle="1" w:styleId="af8">
    <w:name w:val="Колонтитулы"/>
    <w:link w:val="af9"/>
    <w:rPr>
      <w:rFonts w:ascii="Helvetica Neue" w:hAnsi="Helvetica Neue"/>
    </w:rPr>
  </w:style>
  <w:style w:type="character" w:customStyle="1" w:styleId="af9">
    <w:name w:val="Колонтитулы"/>
    <w:link w:val="af8"/>
    <w:rPr>
      <w:rFonts w:ascii="Helvetica Neue" w:hAnsi="Helvetica Neue"/>
      <w:color w:val="000000"/>
      <w:sz w:val="24"/>
    </w:rPr>
  </w:style>
  <w:style w:type="paragraph" w:styleId="81">
    <w:name w:val="toc 8"/>
    <w:basedOn w:val="1"/>
    <w:next w:val="1"/>
    <w:link w:val="82"/>
    <w:uiPriority w:val="39"/>
    <w:pPr>
      <w:spacing w:after="57"/>
      <w:ind w:left="1984"/>
    </w:pPr>
  </w:style>
  <w:style w:type="character" w:customStyle="1" w:styleId="810">
    <w:name w:val="Оглавление 81"/>
    <w:rPr>
      <w:rFonts w:ascii="XO Thames" w:hAnsi="XO Thames"/>
      <w:color w:val="000000"/>
      <w:sz w:val="28"/>
    </w:rPr>
  </w:style>
  <w:style w:type="paragraph" w:customStyle="1" w:styleId="25">
    <w:name w:val="Основной шрифт абзаца2"/>
  </w:style>
  <w:style w:type="character" w:customStyle="1" w:styleId="23">
    <w:name w:val="Оглавление 2 Знак"/>
    <w:link w:val="22"/>
    <w:rPr>
      <w:rFonts w:ascii="XO Thames" w:hAnsi="XO Thames"/>
      <w:color w:val="000000"/>
      <w:sz w:val="28"/>
    </w:rPr>
  </w:style>
  <w:style w:type="paragraph" w:styleId="afa">
    <w:name w:val="table of figures"/>
    <w:basedOn w:val="1"/>
    <w:next w:val="1"/>
    <w:link w:val="afb"/>
  </w:style>
  <w:style w:type="character" w:customStyle="1" w:styleId="afb">
    <w:name w:val="Перечень рисунков Знак"/>
    <w:basedOn w:val="14"/>
    <w:link w:val="afa"/>
    <w:rPr>
      <w:color w:val="000000"/>
    </w:rPr>
  </w:style>
  <w:style w:type="character" w:customStyle="1" w:styleId="411">
    <w:name w:val="Заголовок 41"/>
    <w:rPr>
      <w:rFonts w:ascii="XO Thames" w:hAnsi="XO Thames"/>
      <w:b/>
      <w:color w:val="000000"/>
      <w:sz w:val="24"/>
    </w:rPr>
  </w:style>
  <w:style w:type="paragraph" w:styleId="afc">
    <w:name w:val="Subtitle"/>
    <w:basedOn w:val="1"/>
    <w:next w:val="1"/>
    <w:link w:val="afd"/>
    <w:uiPriority w:val="11"/>
    <w:qFormat/>
    <w:pPr>
      <w:spacing w:before="200" w:after="200"/>
    </w:pPr>
  </w:style>
  <w:style w:type="character" w:customStyle="1" w:styleId="1d">
    <w:name w:val="Подзаголовок1"/>
    <w:rPr>
      <w:rFonts w:ascii="XO Thames" w:hAnsi="XO Thames"/>
      <w:i/>
      <w:color w:val="000000"/>
      <w:sz w:val="24"/>
    </w:rPr>
  </w:style>
  <w:style w:type="character" w:customStyle="1" w:styleId="82">
    <w:name w:val="Оглавление 8 Знак"/>
    <w:basedOn w:val="14"/>
    <w:link w:val="81"/>
    <w:rPr>
      <w:color w:val="000000"/>
    </w:rPr>
  </w:style>
  <w:style w:type="paragraph" w:customStyle="1" w:styleId="34">
    <w:name w:val="Основной шрифт абзаца3"/>
  </w:style>
  <w:style w:type="paragraph" w:styleId="52">
    <w:name w:val="toc 5"/>
    <w:next w:val="1"/>
    <w:link w:val="53"/>
    <w:pPr>
      <w:ind w:left="800"/>
    </w:pPr>
    <w:rPr>
      <w:sz w:val="28"/>
    </w:rPr>
  </w:style>
  <w:style w:type="character" w:customStyle="1" w:styleId="511">
    <w:name w:val="Оглавление 51"/>
    <w:basedOn w:val="14"/>
    <w:rPr>
      <w:color w:val="000000"/>
    </w:rPr>
  </w:style>
  <w:style w:type="paragraph" w:styleId="afe">
    <w:name w:val="List Paragraph"/>
    <w:basedOn w:val="1"/>
    <w:link w:val="aff"/>
    <w:pPr>
      <w:ind w:left="720"/>
      <w:contextualSpacing/>
    </w:pPr>
  </w:style>
  <w:style w:type="character" w:customStyle="1" w:styleId="aff">
    <w:name w:val="Абзац списка Знак"/>
    <w:basedOn w:val="14"/>
    <w:link w:val="afe"/>
    <w:rPr>
      <w:color w:val="000000"/>
    </w:rPr>
  </w:style>
  <w:style w:type="character" w:customStyle="1" w:styleId="afd">
    <w:name w:val="Подзаголовок Знак"/>
    <w:basedOn w:val="14"/>
    <w:link w:val="afc"/>
    <w:rPr>
      <w:color w:val="000000"/>
      <w:sz w:val="24"/>
    </w:rPr>
  </w:style>
  <w:style w:type="character" w:customStyle="1" w:styleId="12">
    <w:name w:val="Заголовок 1 Знак"/>
    <w:link w:val="11"/>
    <w:rPr>
      <w:rFonts w:ascii="XO Thames" w:hAnsi="XO Thames"/>
      <w:b/>
      <w:color w:val="000000"/>
      <w:sz w:val="32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z w:val="28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ff0">
    <w:name w:val="Title"/>
    <w:next w:val="1"/>
    <w:link w:val="aff1"/>
    <w:pPr>
      <w:spacing w:before="567" w:after="567"/>
      <w:jc w:val="center"/>
    </w:pPr>
    <w:rPr>
      <w:b/>
      <w:caps/>
      <w:sz w:val="40"/>
    </w:rPr>
  </w:style>
  <w:style w:type="character" w:customStyle="1" w:styleId="1e">
    <w:name w:val="Название1"/>
    <w:basedOn w:val="14"/>
    <w:rPr>
      <w:color w:val="000000"/>
      <w:sz w:val="48"/>
    </w:rPr>
  </w:style>
  <w:style w:type="character" w:customStyle="1" w:styleId="40">
    <w:name w:val="Заголовок 4 Знак"/>
    <w:basedOn w:val="14"/>
    <w:link w:val="4"/>
    <w:rPr>
      <w:rFonts w:ascii="Arial" w:hAnsi="Arial"/>
      <w:b/>
      <w:color w:val="000000"/>
      <w:sz w:val="26"/>
    </w:rPr>
  </w:style>
  <w:style w:type="character" w:customStyle="1" w:styleId="20">
    <w:name w:val="Заголовок 2 Знак"/>
    <w:basedOn w:val="14"/>
    <w:link w:val="2"/>
    <w:rPr>
      <w:rFonts w:ascii="Arial" w:hAnsi="Arial"/>
      <w:color w:val="000000"/>
      <w:sz w:val="34"/>
    </w:rPr>
  </w:style>
  <w:style w:type="paragraph" w:styleId="26">
    <w:name w:val="Quote"/>
    <w:basedOn w:val="1"/>
    <w:next w:val="1"/>
    <w:link w:val="27"/>
    <w:pPr>
      <w:ind w:left="720" w:right="720"/>
    </w:pPr>
    <w:rPr>
      <w:i/>
    </w:rPr>
  </w:style>
  <w:style w:type="character" w:customStyle="1" w:styleId="27">
    <w:name w:val="Цитата 2 Знак"/>
    <w:basedOn w:val="14"/>
    <w:link w:val="26"/>
    <w:rPr>
      <w:i/>
      <w:color w:val="000000"/>
    </w:rPr>
  </w:style>
  <w:style w:type="character" w:customStyle="1" w:styleId="aff1">
    <w:name w:val="Название Знак"/>
    <w:link w:val="aff0"/>
    <w:rPr>
      <w:rFonts w:ascii="XO Thames" w:hAnsi="XO Thames"/>
      <w:b/>
      <w:caps/>
      <w:color w:val="000000"/>
      <w:sz w:val="40"/>
    </w:rPr>
  </w:style>
  <w:style w:type="paragraph" w:customStyle="1" w:styleId="1f">
    <w:name w:val="Обычный1"/>
    <w:link w:val="1f0"/>
  </w:style>
  <w:style w:type="character" w:customStyle="1" w:styleId="1f0">
    <w:name w:val="Обычный1"/>
    <w:link w:val="1f"/>
    <w:rPr>
      <w:sz w:val="24"/>
    </w:rPr>
  </w:style>
  <w:style w:type="character" w:customStyle="1" w:styleId="60">
    <w:name w:val="Заголовок 6 Знак"/>
    <w:basedOn w:val="14"/>
    <w:link w:val="6"/>
    <w:rPr>
      <w:rFonts w:ascii="Arial" w:hAnsi="Arial"/>
      <w:b/>
      <w:color w:val="000000"/>
      <w:sz w:val="22"/>
    </w:rPr>
  </w:style>
  <w:style w:type="paragraph" w:styleId="aff2">
    <w:name w:val="Balloon Text"/>
    <w:basedOn w:val="1"/>
    <w:link w:val="aff3"/>
    <w:rPr>
      <w:rFonts w:ascii="Segoe UI" w:hAnsi="Segoe UI"/>
      <w:sz w:val="18"/>
    </w:rPr>
  </w:style>
  <w:style w:type="character" w:customStyle="1" w:styleId="aff3">
    <w:name w:val="Текст выноски Знак"/>
    <w:basedOn w:val="14"/>
    <w:link w:val="aff2"/>
    <w:rPr>
      <w:rFonts w:ascii="Segoe UI" w:hAnsi="Segoe UI"/>
      <w:color w:val="000000"/>
      <w:sz w:val="18"/>
    </w:r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Список-таблица 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Таблица простая 1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">
    <w:name w:val="Таблица простая 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Таблица-сетка 41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2">
    <w:name w:val="Таблица простая 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Таблица простая 21"/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Таблица простая 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Список-таблица 5 темная1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Таблица-сетка 5 темная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7F18-702A-4F7A-9906-7154E9D3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Склярова Марина Сергеевна</cp:lastModifiedBy>
  <cp:revision>5</cp:revision>
  <cp:lastPrinted>2025-01-30T12:52:00Z</cp:lastPrinted>
  <dcterms:created xsi:type="dcterms:W3CDTF">2025-01-30T12:51:00Z</dcterms:created>
  <dcterms:modified xsi:type="dcterms:W3CDTF">2025-02-03T09:24:00Z</dcterms:modified>
</cp:coreProperties>
</file>